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75" w:rsidRDefault="00461B75" w:rsidP="00461B75">
      <w:pPr>
        <w:tabs>
          <w:tab w:val="left" w:pos="360"/>
          <w:tab w:val="left" w:pos="720"/>
          <w:tab w:val="left" w:pos="3780"/>
        </w:tabs>
        <w:spacing w:line="360" w:lineRule="auto"/>
        <w:ind w:left="720" w:hanging="720"/>
        <w:rPr>
          <w:rFonts w:ascii="Arial" w:hAnsi="Arial"/>
          <w:sz w:val="22"/>
        </w:rPr>
      </w:pPr>
    </w:p>
    <w:p w:rsidR="00461B75" w:rsidRDefault="00461B75" w:rsidP="00461B75">
      <w:pPr>
        <w:pStyle w:val="Heading3"/>
        <w:spacing w:after="60" w:line="240" w:lineRule="auto"/>
      </w:pPr>
      <w:r>
        <w:t>Credentialing for RTOG HDR Prostate Protocol</w:t>
      </w:r>
    </w:p>
    <w:p w:rsidR="00461B75" w:rsidRDefault="00461B75" w:rsidP="00461B75">
      <w:pPr>
        <w:pBdr>
          <w:top w:val="thickThinMediumGap" w:sz="24" w:space="1" w:color="auto"/>
          <w:left w:val="thickThinMediumGap" w:sz="24" w:space="5" w:color="auto"/>
          <w:bottom w:val="thinThickMediumGap" w:sz="24" w:space="1" w:color="auto"/>
          <w:right w:val="thinThickMediumGap" w:sz="24" w:space="4" w:color="auto"/>
        </w:pBdr>
        <w:spacing w:line="360" w:lineRule="auto"/>
        <w:jc w:val="center"/>
        <w:rPr>
          <w:rFonts w:ascii="Arial" w:hAnsi="Arial"/>
          <w:b/>
          <w:i/>
          <w:smallCaps/>
          <w:sz w:val="36"/>
        </w:rPr>
      </w:pPr>
      <w:r>
        <w:rPr>
          <w:rFonts w:ascii="Arial" w:hAnsi="Arial"/>
          <w:b/>
          <w:i/>
          <w:smallCaps/>
          <w:sz w:val="36"/>
        </w:rPr>
        <w:t>Knowledge Assessment Form</w:t>
      </w:r>
    </w:p>
    <w:p w:rsidR="00461B75" w:rsidRDefault="00461B75" w:rsidP="00461B75">
      <w:pPr>
        <w:spacing w:line="360" w:lineRule="auto"/>
        <w:jc w:val="center"/>
        <w:rPr>
          <w:rFonts w:ascii="Arial" w:hAnsi="Arial"/>
          <w:sz w:val="22"/>
        </w:rPr>
      </w:pPr>
    </w:p>
    <w:p w:rsidR="00461B75" w:rsidRDefault="00461B75" w:rsidP="00461B75">
      <w:pPr>
        <w:tabs>
          <w:tab w:val="left" w:pos="1080"/>
          <w:tab w:val="right" w:pos="4770"/>
          <w:tab w:val="left" w:pos="5220"/>
          <w:tab w:val="left" w:pos="7380"/>
          <w:tab w:val="right" w:pos="8280"/>
          <w:tab w:val="right" w:pos="10080"/>
        </w:tabs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Institution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sz w:val="22"/>
        </w:rPr>
        <w:tab/>
        <w:t>RTOG Institution #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  <w:t xml:space="preserve">              </w:t>
      </w:r>
      <w:r w:rsidRPr="00E23CA1">
        <w:rPr>
          <w:rFonts w:ascii="Arial" w:hAnsi="Arial"/>
          <w:sz w:val="22"/>
        </w:rPr>
        <w:t>RTF#</w:t>
      </w:r>
      <w:r>
        <w:rPr>
          <w:rFonts w:ascii="Arial" w:hAnsi="Arial"/>
          <w:b/>
          <w:sz w:val="22"/>
          <w:u w:val="single"/>
        </w:rPr>
        <w:t>:</w:t>
      </w:r>
      <w:r>
        <w:rPr>
          <w:rFonts w:ascii="Arial" w:hAnsi="Arial"/>
          <w:b/>
          <w:sz w:val="22"/>
          <w:u w:val="single"/>
        </w:rPr>
        <w:tab/>
      </w:r>
    </w:p>
    <w:p w:rsidR="00461B75" w:rsidRDefault="00461B75" w:rsidP="00461B75">
      <w:pPr>
        <w:tabs>
          <w:tab w:val="left" w:pos="1080"/>
          <w:tab w:val="right" w:pos="4770"/>
          <w:tab w:val="left" w:pos="5220"/>
          <w:tab w:val="left" w:pos="7380"/>
          <w:tab w:val="right" w:pos="10080"/>
        </w:tabs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Physicist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sz w:val="22"/>
        </w:rPr>
        <w:tab/>
        <w:t>Radiation Oncologist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461B75" w:rsidRPr="00B614BC" w:rsidRDefault="00461B75" w:rsidP="00461B75">
      <w:pPr>
        <w:tabs>
          <w:tab w:val="left" w:pos="1800"/>
          <w:tab w:val="right" w:pos="5040"/>
        </w:tabs>
        <w:rPr>
          <w:rFonts w:ascii="Arial" w:hAnsi="Arial"/>
          <w:b/>
          <w:sz w:val="22"/>
        </w:rPr>
      </w:pPr>
      <w:r w:rsidRPr="00B614BC">
        <w:rPr>
          <w:rFonts w:ascii="Arial" w:hAnsi="Arial"/>
          <w:b/>
          <w:sz w:val="22"/>
        </w:rPr>
        <w:t>Protocol #: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1115</w:t>
      </w:r>
    </w:p>
    <w:p w:rsidR="00461B75" w:rsidRDefault="00461B75" w:rsidP="00461B75">
      <w:pPr>
        <w:spacing w:line="360" w:lineRule="auto"/>
        <w:rPr>
          <w:rFonts w:ascii="Arial" w:hAnsi="Arial"/>
          <w:b/>
          <w:sz w:val="22"/>
        </w:rPr>
      </w:pPr>
    </w:p>
    <w:p w:rsidR="00461B75" w:rsidRDefault="00461B75" w:rsidP="00461B75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Protocol Specifications:</w:t>
      </w:r>
    </w:p>
    <w:p w:rsidR="00461B75" w:rsidRDefault="00461B75" w:rsidP="00461B75">
      <w:pPr>
        <w:numPr>
          <w:ilvl w:val="12"/>
          <w:numId w:val="0"/>
        </w:numPr>
        <w:tabs>
          <w:tab w:val="left" w:pos="486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Data to submit:  The following </w:t>
      </w:r>
      <w:proofErr w:type="spellStart"/>
      <w:r>
        <w:rPr>
          <w:rFonts w:ascii="Arial" w:hAnsi="Arial"/>
          <w:sz w:val="22"/>
        </w:rPr>
        <w:t>dosimetric</w:t>
      </w:r>
      <w:proofErr w:type="spellEnd"/>
      <w:r>
        <w:rPr>
          <w:rFonts w:ascii="Arial" w:hAnsi="Arial"/>
          <w:sz w:val="22"/>
        </w:rPr>
        <w:t xml:space="preserve"> data are to be submitted for each patient:</w:t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1. Implants will only be offered to patients with a prostate </w:t>
      </w:r>
      <w:r>
        <w:rPr>
          <w:rFonts w:ascii="Arial" w:hAnsi="Arial" w:cs="Arial"/>
          <w:sz w:val="22"/>
          <w:szCs w:val="22"/>
        </w:rPr>
        <w:t>v</w:t>
      </w:r>
      <w:r w:rsidRPr="00AB7666">
        <w:rPr>
          <w:rFonts w:ascii="Arial" w:hAnsi="Arial" w:cs="Arial"/>
          <w:sz w:val="22"/>
          <w:szCs w:val="22"/>
        </w:rPr>
        <w:t>olum</w:t>
      </w:r>
      <w:r>
        <w:rPr>
          <w:rFonts w:ascii="Arial" w:hAnsi="Arial" w:cs="Arial"/>
          <w:sz w:val="22"/>
          <w:szCs w:val="22"/>
        </w:rPr>
        <w:t>e</w:t>
      </w:r>
      <w:r w:rsidRPr="00AB7666">
        <w:rPr>
          <w:rFonts w:ascii="Arial" w:hAnsi="Arial" w:cs="Arial"/>
          <w:sz w:val="22"/>
          <w:szCs w:val="22"/>
        </w:rPr>
        <w:t xml:space="preserve"> documented to be less than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55cc</w:t>
      </w:r>
    </w:p>
    <w:p w:rsidR="00461B75" w:rsidRPr="00AB7666" w:rsidRDefault="00A0144E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60cc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65cc by </w:t>
      </w:r>
      <w:proofErr w:type="spellStart"/>
      <w:r w:rsidR="00461B75" w:rsidRPr="00AB7666">
        <w:rPr>
          <w:rFonts w:ascii="Arial" w:hAnsi="Arial" w:cs="Arial"/>
          <w:sz w:val="22"/>
          <w:szCs w:val="22"/>
        </w:rPr>
        <w:t>transrectal</w:t>
      </w:r>
      <w:proofErr w:type="spellEnd"/>
      <w:r w:rsidR="00461B75" w:rsidRPr="00AB7666">
        <w:rPr>
          <w:rFonts w:ascii="Arial" w:hAnsi="Arial" w:cs="Arial"/>
          <w:sz w:val="22"/>
          <w:szCs w:val="22"/>
        </w:rPr>
        <w:t xml:space="preserve"> ultrasound examination, AUA symptom inde</w:t>
      </w:r>
      <w:r w:rsidR="00461B75">
        <w:rPr>
          <w:rFonts w:ascii="Arial" w:hAnsi="Arial" w:cs="Arial"/>
          <w:sz w:val="22"/>
          <w:szCs w:val="22"/>
        </w:rPr>
        <w:t>x</w:t>
      </w:r>
      <w:r w:rsidR="00461B75" w:rsidRPr="00AB7666">
        <w:rPr>
          <w:rFonts w:ascii="Arial" w:hAnsi="Arial" w:cs="Arial"/>
          <w:sz w:val="22"/>
          <w:szCs w:val="22"/>
        </w:rPr>
        <w:t xml:space="preserve"> less than equal to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 15</w:t>
      </w:r>
    </w:p>
    <w:p w:rsidR="00461B75" w:rsidRPr="00AB7666" w:rsidRDefault="00A0144E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proofErr w:type="gramStart"/>
      <w:r w:rsidR="00461B75" w:rsidRPr="00AB7666">
        <w:rPr>
          <w:rFonts w:ascii="Arial" w:hAnsi="Arial" w:cs="Arial"/>
          <w:sz w:val="22"/>
          <w:szCs w:val="22"/>
        </w:rPr>
        <w:t xml:space="preserve">16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>17 and no prior history of TRUP.</w:t>
      </w:r>
      <w:proofErr w:type="gramEnd"/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>2. The implant may be performed as early as ____ week</w:t>
      </w:r>
      <w:r>
        <w:rPr>
          <w:rFonts w:ascii="Arial" w:hAnsi="Arial" w:cs="Arial"/>
          <w:sz w:val="22"/>
          <w:szCs w:val="22"/>
        </w:rPr>
        <w:t>(</w:t>
      </w:r>
      <w:r w:rsidRPr="00AB766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AB7666">
        <w:rPr>
          <w:rFonts w:ascii="Arial" w:hAnsi="Arial" w:cs="Arial"/>
          <w:sz w:val="22"/>
          <w:szCs w:val="22"/>
        </w:rPr>
        <w:t xml:space="preserve"> prior to the start of external beam</w:t>
      </w:r>
      <w:r>
        <w:rPr>
          <w:rFonts w:ascii="Arial" w:hAnsi="Arial" w:cs="Arial"/>
          <w:sz w:val="22"/>
          <w:szCs w:val="22"/>
        </w:rPr>
        <w:t xml:space="preserve"> or as </w:t>
      </w:r>
      <w:proofErr w:type="spellStart"/>
      <w:r>
        <w:rPr>
          <w:rFonts w:ascii="Arial" w:hAnsi="Arial" w:cs="Arial"/>
          <w:sz w:val="22"/>
          <w:szCs w:val="22"/>
        </w:rPr>
        <w:t>lat</w:t>
      </w:r>
      <w:proofErr w:type="spellEnd"/>
      <w:r>
        <w:rPr>
          <w:rFonts w:ascii="Arial" w:hAnsi="Arial" w:cs="Arial"/>
          <w:sz w:val="22"/>
          <w:szCs w:val="22"/>
        </w:rPr>
        <w:t xml:space="preserve"> as __ week(s) following its completion</w:t>
      </w:r>
      <w:r w:rsidRPr="00AB7666">
        <w:rPr>
          <w:rFonts w:ascii="Arial" w:hAnsi="Arial" w:cs="Arial"/>
          <w:sz w:val="22"/>
          <w:szCs w:val="22"/>
        </w:rPr>
        <w:t>.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The RT should start within 56 days (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>7 days)</w:t>
      </w:r>
      <w:r w:rsidRPr="00AB7666">
        <w:rPr>
          <w:rFonts w:ascii="Arial" w:hAnsi="Arial" w:cs="Arial"/>
          <w:sz w:val="22"/>
          <w:szCs w:val="22"/>
        </w:rPr>
        <w:t xml:space="preserve"> following the first LHRH administration.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4. All implants will be performed under </w:t>
      </w:r>
      <w:proofErr w:type="spellStart"/>
      <w:r w:rsidRPr="00AB7666">
        <w:rPr>
          <w:rFonts w:ascii="Arial" w:hAnsi="Arial" w:cs="Arial"/>
          <w:sz w:val="22"/>
          <w:szCs w:val="22"/>
        </w:rPr>
        <w:t>transrectal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ultrasound guidance.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5. At least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14 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15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16 treatment catheters should be used to ensure adequate target coverage with acceptable dose heterogeneity.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AB7666">
        <w:rPr>
          <w:rFonts w:ascii="Arial" w:hAnsi="Arial" w:cs="Arial"/>
          <w:sz w:val="22"/>
          <w:szCs w:val="22"/>
        </w:rPr>
        <w:t>Fiducial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markers identifying the prostatic base and apex should be placed at the time of the implant procedure</w:t>
      </w:r>
      <w:r>
        <w:rPr>
          <w:rFonts w:ascii="Arial" w:hAnsi="Arial" w:cs="Arial"/>
          <w:sz w:val="22"/>
          <w:szCs w:val="22"/>
        </w:rPr>
        <w:t>, unless previously placed for guidance of EBRT</w:t>
      </w:r>
      <w:r w:rsidRPr="00AB7666">
        <w:rPr>
          <w:rFonts w:ascii="Arial" w:hAnsi="Arial" w:cs="Arial"/>
          <w:sz w:val="22"/>
          <w:szCs w:val="22"/>
        </w:rPr>
        <w:t xml:space="preserve">.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6D4221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7. The use of </w:t>
      </w:r>
      <w:proofErr w:type="spellStart"/>
      <w:r w:rsidRPr="00AB7666">
        <w:rPr>
          <w:rFonts w:ascii="Arial" w:hAnsi="Arial" w:cs="Arial"/>
          <w:sz w:val="22"/>
          <w:szCs w:val="22"/>
        </w:rPr>
        <w:t>intraoperative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666">
        <w:rPr>
          <w:rFonts w:ascii="Arial" w:hAnsi="Arial" w:cs="Arial"/>
          <w:sz w:val="22"/>
          <w:szCs w:val="22"/>
        </w:rPr>
        <w:t>cystoscopy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dis</w:t>
      </w:r>
      <w:r w:rsidRPr="00AB7666">
        <w:rPr>
          <w:rFonts w:ascii="Arial" w:hAnsi="Arial" w:cs="Arial"/>
          <w:sz w:val="22"/>
          <w:szCs w:val="22"/>
        </w:rPr>
        <w:t xml:space="preserve">couraged to ensure the absence of treatment catheters within the </w:t>
      </w:r>
      <w:r w:rsidRPr="006D4221">
        <w:rPr>
          <w:rFonts w:ascii="Arial" w:hAnsi="Arial" w:cs="Arial"/>
          <w:sz w:val="22"/>
          <w:szCs w:val="22"/>
        </w:rPr>
        <w:t xml:space="preserve">urethra or bladder. </w:t>
      </w:r>
      <w:r w:rsidR="00A0144E" w:rsidRPr="006D4221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D4221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6D4221">
        <w:rPr>
          <w:rFonts w:ascii="Arial" w:hAnsi="Arial" w:cs="Arial"/>
          <w:sz w:val="22"/>
          <w:szCs w:val="22"/>
        </w:rPr>
        <w:fldChar w:fldCharType="end"/>
      </w:r>
      <w:r w:rsidRPr="006D422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D4221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A0144E" w:rsidRPr="006D4221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D4221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6D4221">
        <w:rPr>
          <w:rFonts w:ascii="Arial" w:hAnsi="Arial" w:cs="Arial"/>
          <w:sz w:val="22"/>
          <w:szCs w:val="22"/>
        </w:rPr>
        <w:fldChar w:fldCharType="end"/>
      </w:r>
      <w:r w:rsidRPr="006D4221">
        <w:rPr>
          <w:rFonts w:ascii="Arial" w:hAnsi="Arial" w:cs="Arial"/>
          <w:sz w:val="22"/>
          <w:szCs w:val="22"/>
        </w:rPr>
        <w:t>False</w:t>
      </w:r>
    </w:p>
    <w:p w:rsidR="00461B75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6D4221">
        <w:rPr>
          <w:rFonts w:ascii="Arial" w:hAnsi="Arial" w:cs="Arial"/>
          <w:sz w:val="22"/>
          <w:szCs w:val="22"/>
        </w:rPr>
        <w:t>8. Patients will be treated with either  a single implant – single HDR fraction, single implant – 2 HDR fractions delivered over 24 hours with a minimum of 6 hours in between or 2 implants – 2 HDR fractions.</w:t>
      </w:r>
      <w:r>
        <w:rPr>
          <w:rFonts w:ascii="Arial" w:hAnsi="Arial" w:cs="Arial"/>
          <w:sz w:val="22"/>
          <w:szCs w:val="22"/>
        </w:rPr>
        <w:t xml:space="preserve"> For patients receiving 2 fractions over 2 implants, the insertion should be 7 days prior to initiation of EBRT following its completion if not done during EBRT. NO EBRT treatment will be delivered on the day of HDR treatment.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6D4221">
        <w:rPr>
          <w:rFonts w:ascii="Arial" w:hAnsi="Arial" w:cs="Arial"/>
          <w:sz w:val="22"/>
          <w:szCs w:val="22"/>
        </w:rPr>
        <w:t xml:space="preserve">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A9301E" w:rsidRDefault="00461B75" w:rsidP="00461B75">
      <w:pPr>
        <w:spacing w:line="360" w:lineRule="auto"/>
        <w:rPr>
          <w:rFonts w:ascii="Arial" w:hAnsi="Arial" w:cs="Arial"/>
          <w:szCs w:val="22"/>
        </w:rPr>
      </w:pPr>
      <w:r w:rsidRPr="00AB7666">
        <w:rPr>
          <w:rFonts w:ascii="Arial" w:hAnsi="Arial" w:cs="Arial"/>
          <w:sz w:val="22"/>
          <w:szCs w:val="22"/>
        </w:rPr>
        <w:lastRenderedPageBreak/>
        <w:t xml:space="preserve">9. The treatment planning CT scan must be performed with the patient in the supine position with the Foley </w:t>
      </w:r>
      <w:proofErr w:type="gramStart"/>
      <w:r w:rsidRPr="00A9301E">
        <w:rPr>
          <w:rFonts w:ascii="Arial" w:hAnsi="Arial" w:cs="Arial"/>
          <w:szCs w:val="22"/>
        </w:rPr>
        <w:t>catheter</w:t>
      </w:r>
      <w:proofErr w:type="gramEnd"/>
      <w:r w:rsidRPr="00A9301E">
        <w:rPr>
          <w:rFonts w:ascii="Arial" w:hAnsi="Arial" w:cs="Arial"/>
          <w:szCs w:val="22"/>
        </w:rPr>
        <w:t xml:space="preserve"> in place. </w:t>
      </w:r>
      <w:r w:rsidR="00A0144E" w:rsidRPr="00A9301E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301E">
        <w:rPr>
          <w:rFonts w:ascii="Arial" w:hAnsi="Arial" w:cs="Arial"/>
          <w:szCs w:val="22"/>
        </w:rPr>
        <w:instrText xml:space="preserve"> FORMCHECKBOX </w:instrText>
      </w:r>
      <w:r w:rsidR="00A0144E">
        <w:rPr>
          <w:rFonts w:ascii="Arial" w:hAnsi="Arial" w:cs="Arial"/>
          <w:szCs w:val="22"/>
        </w:rPr>
      </w:r>
      <w:r w:rsidR="00A0144E">
        <w:rPr>
          <w:rFonts w:ascii="Arial" w:hAnsi="Arial" w:cs="Arial"/>
          <w:szCs w:val="22"/>
        </w:rPr>
        <w:fldChar w:fldCharType="separate"/>
      </w:r>
      <w:r w:rsidR="00A0144E" w:rsidRPr="00A9301E">
        <w:rPr>
          <w:rFonts w:ascii="Arial" w:hAnsi="Arial" w:cs="Arial"/>
          <w:szCs w:val="22"/>
        </w:rPr>
        <w:fldChar w:fldCharType="end"/>
      </w:r>
      <w:r w:rsidRPr="00A9301E">
        <w:rPr>
          <w:rFonts w:ascii="Arial" w:hAnsi="Arial" w:cs="Arial"/>
          <w:szCs w:val="22"/>
        </w:rPr>
        <w:t xml:space="preserve"> </w:t>
      </w:r>
      <w:proofErr w:type="gramStart"/>
      <w:r w:rsidRPr="00A9301E">
        <w:rPr>
          <w:rFonts w:ascii="Arial" w:hAnsi="Arial" w:cs="Arial"/>
          <w:szCs w:val="22"/>
        </w:rPr>
        <w:t xml:space="preserve">True  </w:t>
      </w:r>
      <w:proofErr w:type="gramEnd"/>
      <w:r w:rsidR="00A0144E" w:rsidRPr="00A9301E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301E">
        <w:rPr>
          <w:rFonts w:ascii="Arial" w:hAnsi="Arial" w:cs="Arial"/>
          <w:szCs w:val="22"/>
        </w:rPr>
        <w:instrText xml:space="preserve"> FORMCHECKBOX </w:instrText>
      </w:r>
      <w:r w:rsidR="00A0144E">
        <w:rPr>
          <w:rFonts w:ascii="Arial" w:hAnsi="Arial" w:cs="Arial"/>
          <w:szCs w:val="22"/>
        </w:rPr>
      </w:r>
      <w:r w:rsidR="00A0144E">
        <w:rPr>
          <w:rFonts w:ascii="Arial" w:hAnsi="Arial" w:cs="Arial"/>
          <w:szCs w:val="22"/>
        </w:rPr>
        <w:fldChar w:fldCharType="separate"/>
      </w:r>
      <w:r w:rsidR="00A0144E" w:rsidRPr="00A9301E">
        <w:rPr>
          <w:rFonts w:ascii="Arial" w:hAnsi="Arial" w:cs="Arial"/>
          <w:szCs w:val="22"/>
        </w:rPr>
        <w:fldChar w:fldCharType="end"/>
      </w:r>
      <w:r w:rsidRPr="00A9301E">
        <w:rPr>
          <w:rFonts w:ascii="Arial" w:hAnsi="Arial" w:cs="Arial"/>
          <w:szCs w:val="22"/>
        </w:rPr>
        <w:t>False</w:t>
      </w:r>
      <w:r>
        <w:rPr>
          <w:rStyle w:val="FootnoteReference"/>
          <w:rFonts w:ascii="Arial" w:hAnsi="Arial" w:cs="Arial"/>
          <w:szCs w:val="22"/>
        </w:rPr>
        <w:footnoteReference w:id="1"/>
      </w:r>
      <w:r>
        <w:rPr>
          <w:rStyle w:val="FootnoteReference"/>
          <w:rFonts w:ascii="Arial" w:hAnsi="Arial" w:cs="Arial"/>
          <w:szCs w:val="22"/>
        </w:rPr>
        <w:footnoteReference w:id="2"/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9301E">
        <w:rPr>
          <w:rFonts w:ascii="Arial" w:hAnsi="Arial" w:cs="Arial"/>
          <w:szCs w:val="22"/>
        </w:rPr>
        <w:t>10. CT scan must include all of the CTV</w:t>
      </w:r>
      <w:r w:rsidRPr="00AB7666">
        <w:rPr>
          <w:rFonts w:ascii="Arial" w:hAnsi="Arial" w:cs="Arial"/>
          <w:sz w:val="22"/>
          <w:szCs w:val="22"/>
        </w:rPr>
        <w:t xml:space="preserve"> with at least ___mm superior and inferior margin, and the scan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should not 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should</w:t>
      </w:r>
      <w:proofErr w:type="gramEnd"/>
      <w:r w:rsidRPr="00AB7666">
        <w:rPr>
          <w:rFonts w:ascii="Arial" w:hAnsi="Arial" w:cs="Arial"/>
          <w:sz w:val="22"/>
          <w:szCs w:val="22"/>
        </w:rPr>
        <w:t xml:space="preserve"> include the tips of all the implanted catheters. The scan thickness must be ≤ ___ cm and the slices must be contiguous.</w:t>
      </w:r>
    </w:p>
    <w:p w:rsidR="00461B75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</w:rPr>
        <w:t>brachytherapy</w:t>
      </w:r>
      <w:proofErr w:type="spellEnd"/>
      <w:r>
        <w:rPr>
          <w:rFonts w:ascii="Arial" w:hAnsi="Arial" w:cs="Arial"/>
          <w:sz w:val="22"/>
          <w:szCs w:val="22"/>
        </w:rPr>
        <w:t xml:space="preserve"> target volume and normal critical structures, including the prostate, seminal vesicles,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ur</w:t>
          </w:r>
        </w:smartTag>
      </w:smartTag>
      <w:r>
        <w:rPr>
          <w:rFonts w:ascii="Arial" w:hAnsi="Arial" w:cs="Arial"/>
          <w:sz w:val="22"/>
          <w:szCs w:val="22"/>
        </w:rPr>
        <w:t xml:space="preserve">ethra, bladder and rectum, must be outlined on all CT slices.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A64DD8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12. The CTV is defined as</w:t>
      </w:r>
      <w:r>
        <w:rPr>
          <w:rFonts w:ascii="Arial" w:hAnsi="Arial" w:cs="Arial"/>
          <w:sz w:val="22"/>
          <w:szCs w:val="22"/>
          <w:u w:val="single"/>
        </w:rPr>
        <w:tab/>
        <w:t>.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13. The PTV is defined as</w:t>
      </w:r>
      <w:r>
        <w:rPr>
          <w:rFonts w:ascii="Arial" w:hAnsi="Arial" w:cs="Arial"/>
          <w:sz w:val="22"/>
          <w:szCs w:val="22"/>
          <w:u w:val="single"/>
        </w:rPr>
        <w:tab/>
        <w:t>.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A prescription dose of ___</w:t>
      </w:r>
      <w:proofErr w:type="spellStart"/>
      <w:r>
        <w:rPr>
          <w:rFonts w:ascii="Arial" w:hAnsi="Arial" w:cs="Arial"/>
          <w:sz w:val="22"/>
          <w:szCs w:val="22"/>
        </w:rPr>
        <w:t>Gy</w:t>
      </w:r>
      <w:proofErr w:type="spellEnd"/>
      <w:r>
        <w:rPr>
          <w:rFonts w:ascii="Arial" w:hAnsi="Arial" w:cs="Arial"/>
          <w:sz w:val="22"/>
          <w:szCs w:val="22"/>
        </w:rPr>
        <w:t xml:space="preserve"> will be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del</w:t>
          </w:r>
        </w:smartTag>
      </w:smartTag>
      <w:r>
        <w:rPr>
          <w:rFonts w:ascii="Arial" w:hAnsi="Arial" w:cs="Arial"/>
          <w:sz w:val="22"/>
          <w:szCs w:val="22"/>
        </w:rPr>
        <w:t>ivered to the __</w:t>
      </w:r>
      <w:proofErr w:type="gramStart"/>
      <w:r>
        <w:rPr>
          <w:rFonts w:ascii="Arial" w:hAnsi="Arial" w:cs="Arial"/>
          <w:sz w:val="22"/>
          <w:szCs w:val="22"/>
        </w:rPr>
        <w:t>_ ,</w:t>
      </w:r>
      <w:proofErr w:type="gramEnd"/>
      <w:r>
        <w:rPr>
          <w:rFonts w:ascii="Arial" w:hAnsi="Arial" w:cs="Arial"/>
          <w:sz w:val="22"/>
          <w:szCs w:val="22"/>
        </w:rPr>
        <w:t xml:space="preserve"> for a single implant – single fraction.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A prescription dose of ___</w:t>
      </w:r>
      <w:proofErr w:type="spellStart"/>
      <w:r>
        <w:rPr>
          <w:rFonts w:ascii="Arial" w:hAnsi="Arial" w:cs="Arial"/>
          <w:sz w:val="22"/>
          <w:szCs w:val="22"/>
        </w:rPr>
        <w:t>Gy</w:t>
      </w:r>
      <w:proofErr w:type="spellEnd"/>
      <w:r>
        <w:rPr>
          <w:rFonts w:ascii="Arial" w:hAnsi="Arial" w:cs="Arial"/>
          <w:sz w:val="22"/>
          <w:szCs w:val="22"/>
        </w:rPr>
        <w:t xml:space="preserve"> will be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del</w:t>
          </w:r>
        </w:smartTag>
      </w:smartTag>
      <w:r>
        <w:rPr>
          <w:rFonts w:ascii="Arial" w:hAnsi="Arial" w:cs="Arial"/>
          <w:sz w:val="22"/>
          <w:szCs w:val="22"/>
        </w:rPr>
        <w:t>ivered to the __</w:t>
      </w:r>
      <w:proofErr w:type="gramStart"/>
      <w:r>
        <w:rPr>
          <w:rFonts w:ascii="Arial" w:hAnsi="Arial" w:cs="Arial"/>
          <w:sz w:val="22"/>
          <w:szCs w:val="22"/>
        </w:rPr>
        <w:t>_ ,</w:t>
      </w:r>
      <w:proofErr w:type="gramEnd"/>
      <w:r>
        <w:rPr>
          <w:rFonts w:ascii="Arial" w:hAnsi="Arial" w:cs="Arial"/>
          <w:sz w:val="22"/>
          <w:szCs w:val="22"/>
        </w:rPr>
        <w:t xml:space="preserve"> in 2 equal fraction of __</w:t>
      </w:r>
      <w:proofErr w:type="spellStart"/>
      <w:r>
        <w:rPr>
          <w:rFonts w:ascii="Arial" w:hAnsi="Arial" w:cs="Arial"/>
          <w:sz w:val="22"/>
          <w:szCs w:val="22"/>
        </w:rPr>
        <w:t>Gy</w:t>
      </w:r>
      <w:proofErr w:type="spellEnd"/>
      <w:r>
        <w:rPr>
          <w:rFonts w:ascii="Arial" w:hAnsi="Arial" w:cs="Arial"/>
          <w:sz w:val="22"/>
          <w:szCs w:val="22"/>
        </w:rPr>
        <w:t xml:space="preserve"> for a single implant – two fractions.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A prescription dose of ___</w:t>
      </w:r>
      <w:proofErr w:type="spellStart"/>
      <w:r>
        <w:rPr>
          <w:rFonts w:ascii="Arial" w:hAnsi="Arial" w:cs="Arial"/>
          <w:sz w:val="22"/>
          <w:szCs w:val="22"/>
        </w:rPr>
        <w:t>Gy</w:t>
      </w:r>
      <w:proofErr w:type="spellEnd"/>
      <w:r>
        <w:rPr>
          <w:rFonts w:ascii="Arial" w:hAnsi="Arial" w:cs="Arial"/>
          <w:sz w:val="22"/>
          <w:szCs w:val="22"/>
        </w:rPr>
        <w:t xml:space="preserve"> will be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del</w:t>
          </w:r>
        </w:smartTag>
      </w:smartTag>
      <w:r>
        <w:rPr>
          <w:rFonts w:ascii="Arial" w:hAnsi="Arial" w:cs="Arial"/>
          <w:sz w:val="22"/>
          <w:szCs w:val="22"/>
        </w:rPr>
        <w:t>ivered to the __</w:t>
      </w:r>
      <w:proofErr w:type="gramStart"/>
      <w:r>
        <w:rPr>
          <w:rFonts w:ascii="Arial" w:hAnsi="Arial" w:cs="Arial"/>
          <w:sz w:val="22"/>
          <w:szCs w:val="22"/>
        </w:rPr>
        <w:t>_ ,</w:t>
      </w:r>
      <w:proofErr w:type="gramEnd"/>
      <w:r>
        <w:rPr>
          <w:rFonts w:ascii="Arial" w:hAnsi="Arial" w:cs="Arial"/>
          <w:sz w:val="22"/>
          <w:szCs w:val="22"/>
        </w:rPr>
        <w:t xml:space="preserve"> in 2 equal fraction of __</w:t>
      </w:r>
      <w:proofErr w:type="spellStart"/>
      <w:r>
        <w:rPr>
          <w:rFonts w:ascii="Arial" w:hAnsi="Arial" w:cs="Arial"/>
          <w:sz w:val="22"/>
          <w:szCs w:val="22"/>
        </w:rPr>
        <w:t>Gy</w:t>
      </w:r>
      <w:proofErr w:type="spellEnd"/>
      <w:r>
        <w:rPr>
          <w:rFonts w:ascii="Arial" w:hAnsi="Arial" w:cs="Arial"/>
          <w:sz w:val="22"/>
          <w:szCs w:val="22"/>
        </w:rPr>
        <w:t xml:space="preserve"> using one implant for each fraction for the two implants – two fractions.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95% coverage of the PTV is considered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≥ 90% but &lt; 95% coverage of the PTV is considered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19. &lt; 90% coverage of the PTV is considered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A0144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0144E">
        <w:rPr>
          <w:rFonts w:ascii="Arial" w:hAnsi="Arial" w:cs="Arial"/>
          <w:sz w:val="22"/>
          <w:szCs w:val="22"/>
        </w:rPr>
      </w:r>
      <w:r w:rsidR="00A0144E">
        <w:rPr>
          <w:rFonts w:ascii="Arial" w:hAnsi="Arial" w:cs="Arial"/>
          <w:sz w:val="22"/>
          <w:szCs w:val="22"/>
        </w:rPr>
        <w:fldChar w:fldCharType="separate"/>
      </w:r>
      <w:r w:rsidR="00A0144E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By our signatures we attest to the fact that we have performed 5 or more HDR prostate implants.</w:t>
      </w:r>
    </w:p>
    <w:p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461B75" w:rsidRDefault="00461B75" w:rsidP="00461B75">
      <w:pPr>
        <w:tabs>
          <w:tab w:val="right" w:pos="4320"/>
          <w:tab w:val="left" w:pos="5760"/>
          <w:tab w:val="right" w:pos="1008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Radiation Physicist</w:t>
      </w:r>
      <w:r>
        <w:rPr>
          <w:rFonts w:ascii="Arial" w:hAnsi="Arial"/>
          <w:sz w:val="22"/>
        </w:rPr>
        <w:tab/>
        <w:t>Date</w:t>
      </w:r>
      <w:r>
        <w:rPr>
          <w:rFonts w:ascii="Arial" w:hAnsi="Arial"/>
          <w:sz w:val="22"/>
        </w:rPr>
        <w:tab/>
        <w:t>Radiation Oncologist</w:t>
      </w:r>
      <w:r>
        <w:rPr>
          <w:rFonts w:ascii="Arial" w:hAnsi="Arial"/>
          <w:sz w:val="22"/>
        </w:rPr>
        <w:tab/>
        <w:t>Date</w:t>
      </w:r>
    </w:p>
    <w:p w:rsidR="00461B75" w:rsidRDefault="00461B75" w:rsidP="00461B75">
      <w:pPr>
        <w:tabs>
          <w:tab w:val="left" w:pos="2700"/>
          <w:tab w:val="left" w:pos="5760"/>
          <w:tab w:val="left" w:pos="8640"/>
          <w:tab w:val="right" w:pos="10080"/>
        </w:tabs>
        <w:rPr>
          <w:rFonts w:ascii="Arial" w:hAnsi="Arial"/>
          <w:sz w:val="22"/>
        </w:rPr>
      </w:pPr>
    </w:p>
    <w:p w:rsidR="00461B75" w:rsidRDefault="00461B75" w:rsidP="00461B75">
      <w:pPr>
        <w:tabs>
          <w:tab w:val="left" w:pos="2700"/>
          <w:tab w:val="left" w:pos="5760"/>
          <w:tab w:val="left" w:pos="8640"/>
          <w:tab w:val="right" w:pos="10080"/>
        </w:tabs>
        <w:rPr>
          <w:rFonts w:ascii="Arial" w:hAnsi="Arial"/>
          <w:sz w:val="22"/>
        </w:rPr>
      </w:pPr>
    </w:p>
    <w:p w:rsidR="00461B75" w:rsidRDefault="00461B75" w:rsidP="00461B75">
      <w:pPr>
        <w:tabs>
          <w:tab w:val="right" w:pos="4320"/>
          <w:tab w:val="left" w:pos="5760"/>
          <w:tab w:val="right" w:pos="1008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Printed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Name Printed</w:t>
      </w:r>
    </w:p>
    <w:p w:rsidR="00461B75" w:rsidRDefault="00461B75" w:rsidP="00461B75">
      <w:pPr>
        <w:spacing w:line="360" w:lineRule="auto"/>
        <w:jc w:val="right"/>
        <w:rPr>
          <w:rFonts w:ascii="Arial" w:hAnsi="Arial"/>
          <w:sz w:val="20"/>
        </w:rPr>
      </w:pPr>
      <w:r>
        <w:rPr>
          <w:rFonts w:ascii="Arial" w:hAnsi="Arial"/>
          <w:b/>
          <w:i/>
          <w:smallCaps/>
          <w:sz w:val="20"/>
        </w:rPr>
        <w:br/>
      </w:r>
    </w:p>
    <w:p w:rsidR="00461B75" w:rsidRDefault="00461B75" w:rsidP="00461B75">
      <w:pPr>
        <w:pStyle w:val="Header"/>
        <w:tabs>
          <w:tab w:val="clear" w:pos="4320"/>
          <w:tab w:val="clear" w:pos="8640"/>
          <w:tab w:val="left" w:pos="5400"/>
          <w:tab w:val="left" w:pos="5940"/>
          <w:tab w:val="left" w:pos="6480"/>
          <w:tab w:val="left" w:pos="7020"/>
          <w:tab w:val="left" w:pos="7560"/>
        </w:tabs>
      </w:pPr>
    </w:p>
    <w:p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</w:pPr>
    </w:p>
    <w:p w:rsidR="006341CE" w:rsidRDefault="006341CE"/>
    <w:sectPr w:rsidR="006341CE" w:rsidSect="00461B75">
      <w:headerReference w:type="default" r:id="rId7"/>
      <w:footerReference w:type="even" r:id="rId8"/>
      <w:pgSz w:w="12240" w:h="15840" w:code="1"/>
      <w:pgMar w:top="720" w:right="720" w:bottom="576" w:left="720" w:header="360" w:footer="0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99" w:rsidRDefault="009E3899" w:rsidP="00461B75">
      <w:r>
        <w:separator/>
      </w:r>
    </w:p>
  </w:endnote>
  <w:endnote w:type="continuationSeparator" w:id="0">
    <w:p w:rsidR="009E3899" w:rsidRDefault="009E3899" w:rsidP="0046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6C" w:rsidRDefault="00A014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03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3C3">
      <w:rPr>
        <w:rStyle w:val="PageNumber"/>
        <w:noProof/>
      </w:rPr>
      <w:t>10</w:t>
    </w:r>
    <w:r>
      <w:rPr>
        <w:rStyle w:val="PageNumber"/>
      </w:rPr>
      <w:fldChar w:fldCharType="end"/>
    </w:r>
  </w:p>
  <w:p w:rsidR="0028116C" w:rsidRDefault="009E38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99" w:rsidRDefault="009E3899" w:rsidP="00461B75">
      <w:r>
        <w:separator/>
      </w:r>
    </w:p>
  </w:footnote>
  <w:footnote w:type="continuationSeparator" w:id="0">
    <w:p w:rsidR="009E3899" w:rsidRDefault="009E3899" w:rsidP="00461B75">
      <w:r>
        <w:continuationSeparator/>
      </w:r>
    </w:p>
  </w:footnote>
  <w:footnote w:id="1">
    <w:p w:rsidR="00461B75" w:rsidRDefault="00461B75" w:rsidP="00461B75">
      <w:pPr>
        <w:pStyle w:val="FootnoteText"/>
      </w:pPr>
    </w:p>
  </w:footnote>
  <w:footnote w:id="2">
    <w:p w:rsidR="00461B75" w:rsidRDefault="00461B75" w:rsidP="00461B75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6C" w:rsidRDefault="00B203C3">
    <w:pPr>
      <w:pStyle w:val="Header"/>
      <w:tabs>
        <w:tab w:val="clear" w:pos="8640"/>
        <w:tab w:val="right" w:pos="10800"/>
      </w:tabs>
      <w:rPr>
        <w:rFonts w:ascii="Arial" w:hAnsi="Arial"/>
        <w:sz w:val="20"/>
      </w:rPr>
    </w:pPr>
    <w:r>
      <w:rPr>
        <w:rFonts w:ascii="Arial" w:hAnsi="Arial"/>
        <w:sz w:val="20"/>
      </w:rPr>
      <w:t xml:space="preserve">Prostate </w:t>
    </w:r>
    <w:proofErr w:type="spellStart"/>
    <w:r>
      <w:rPr>
        <w:rFonts w:ascii="Arial" w:hAnsi="Arial"/>
        <w:sz w:val="20"/>
      </w:rPr>
      <w:t>Brachytherapy</w:t>
    </w:r>
    <w:proofErr w:type="spellEnd"/>
    <w:r>
      <w:rPr>
        <w:rFonts w:ascii="Arial" w:hAnsi="Arial"/>
        <w:sz w:val="20"/>
      </w:rPr>
      <w:t xml:space="preserve"> QA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Page </w:t>
    </w:r>
    <w:r w:rsidR="00A0144E"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 w:rsidR="00A0144E">
      <w:rPr>
        <w:rStyle w:val="PageNumber"/>
        <w:rFonts w:ascii="Arial" w:hAnsi="Arial"/>
        <w:sz w:val="20"/>
      </w:rPr>
      <w:fldChar w:fldCharType="separate"/>
    </w:r>
    <w:r w:rsidR="00073BEF">
      <w:rPr>
        <w:rStyle w:val="PageNumber"/>
        <w:rFonts w:ascii="Arial" w:hAnsi="Arial"/>
        <w:noProof/>
        <w:sz w:val="20"/>
      </w:rPr>
      <w:t>1</w:t>
    </w:r>
    <w:r w:rsidR="00A0144E"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of 2</w:t>
    </w:r>
  </w:p>
  <w:p w:rsidR="0028116C" w:rsidRDefault="00B203C3">
    <w:pPr>
      <w:pStyle w:val="Header"/>
      <w:tabs>
        <w:tab w:val="clear" w:pos="4320"/>
        <w:tab w:val="clear" w:pos="8640"/>
      </w:tabs>
      <w:rPr>
        <w:rFonts w:ascii="Arial" w:hAnsi="Arial"/>
      </w:rPr>
    </w:pPr>
    <w:r>
      <w:rPr>
        <w:rStyle w:val="PageNumber"/>
        <w:rFonts w:ascii="Arial" w:hAnsi="Aria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315C5"/>
    <w:multiLevelType w:val="singleLevel"/>
    <w:tmpl w:val="30A6A67C"/>
    <w:lvl w:ilvl="0">
      <w:start w:val="1"/>
      <w:numFmt w:val="bullet"/>
      <w:lvlText w:val=""/>
      <w:lvlJc w:val="left"/>
      <w:pPr>
        <w:tabs>
          <w:tab w:val="num" w:pos="648"/>
        </w:tabs>
        <w:ind w:left="144" w:firstLine="144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B75"/>
    <w:rsid w:val="00073BEF"/>
    <w:rsid w:val="00461B75"/>
    <w:rsid w:val="006341CE"/>
    <w:rsid w:val="009E3899"/>
    <w:rsid w:val="00A0144E"/>
    <w:rsid w:val="00B203C3"/>
    <w:rsid w:val="00C9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61B75"/>
    <w:pPr>
      <w:keepNext/>
      <w:pBdr>
        <w:top w:val="thickThinMediumGap" w:sz="24" w:space="1" w:color="auto"/>
        <w:left w:val="thickThinMediumGap" w:sz="24" w:space="5" w:color="auto"/>
        <w:bottom w:val="thinThickMediumGap" w:sz="24" w:space="1" w:color="auto"/>
        <w:right w:val="thinThickMediumGap" w:sz="24" w:space="4" w:color="auto"/>
      </w:pBdr>
      <w:spacing w:after="120" w:line="380" w:lineRule="exact"/>
      <w:jc w:val="center"/>
      <w:outlineLvl w:val="2"/>
    </w:pPr>
    <w:rPr>
      <w:rFonts w:ascii="Arial" w:hAnsi="Arial"/>
      <w:b/>
      <w:i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1B75"/>
    <w:rPr>
      <w:rFonts w:ascii="Arial" w:eastAsia="Times New Roman" w:hAnsi="Arial" w:cs="Times New Roman"/>
      <w:b/>
      <w:i/>
      <w:smallCaps/>
      <w:sz w:val="36"/>
      <w:szCs w:val="20"/>
    </w:rPr>
  </w:style>
  <w:style w:type="paragraph" w:styleId="Header">
    <w:name w:val="header"/>
    <w:basedOn w:val="Normal"/>
    <w:link w:val="HeaderChar"/>
    <w:rsid w:val="00461B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1B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61B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1B7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61B75"/>
  </w:style>
  <w:style w:type="paragraph" w:styleId="FootnoteText">
    <w:name w:val="footnote text"/>
    <w:basedOn w:val="Normal"/>
    <w:link w:val="FootnoteTextChar"/>
    <w:rsid w:val="00461B7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61B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61B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588</Words>
  <Characters>3356</Characters>
  <Application>Microsoft Office Word</Application>
  <DocSecurity>0</DocSecurity>
  <Lines>27</Lines>
  <Paragraphs>7</Paragraphs>
  <ScaleCrop>false</ScaleCrop>
  <Company>M.D. Anderson Cancer Center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 Lam Shek</dc:creator>
  <cp:keywords/>
  <dc:description/>
  <cp:lastModifiedBy>Po Lam Shek</cp:lastModifiedBy>
  <cp:revision>3</cp:revision>
  <dcterms:created xsi:type="dcterms:W3CDTF">2013-08-23T17:26:00Z</dcterms:created>
  <dcterms:modified xsi:type="dcterms:W3CDTF">2013-08-23T17:35:00Z</dcterms:modified>
</cp:coreProperties>
</file>